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BF6E" w14:textId="255D5E82" w:rsidR="00DD3D3A" w:rsidRPr="00E63CB7" w:rsidRDefault="00E63CB7">
      <w:pPr>
        <w:spacing w:line="360" w:lineRule="auto"/>
        <w:jc w:val="center"/>
        <w:rPr>
          <w:b/>
          <w:sz w:val="36"/>
          <w:szCs w:val="36"/>
        </w:rPr>
      </w:pPr>
      <w:r w:rsidRPr="00E63CB7">
        <w:rPr>
          <w:b/>
          <w:sz w:val="36"/>
          <w:szCs w:val="36"/>
        </w:rPr>
        <w:t xml:space="preserve">Ułożenie ma znaczenie, </w:t>
      </w:r>
      <w:r>
        <w:rPr>
          <w:b/>
          <w:sz w:val="36"/>
          <w:szCs w:val="36"/>
        </w:rPr>
        <w:br/>
      </w:r>
      <w:r w:rsidRPr="00E63CB7">
        <w:rPr>
          <w:b/>
          <w:sz w:val="36"/>
          <w:szCs w:val="36"/>
        </w:rPr>
        <w:t>czyli o wędlinach na świątecznym stole</w:t>
      </w:r>
    </w:p>
    <w:p w14:paraId="6C04A278" w14:textId="77777777" w:rsidR="00DD3D3A" w:rsidRDefault="00E63CB7">
      <w:pPr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Święta wielkanocne to uroczysty czas, który spędzamy zwykle w towarzystwie bliskich. A ponieważ przeważnie celebrujemy go siedząc za stołem, warto zadbać o atrakcyjne podanie </w:t>
      </w:r>
      <w:r>
        <w:rPr>
          <w:b/>
          <w:bCs/>
          <w:i/>
          <w:sz w:val="28"/>
          <w:szCs w:val="28"/>
        </w:rPr>
        <w:t>świątecznych przysmaków. Podpowiadamy, o czym należy pamiętać, układając na półmiskach wędliny, aby osiągnąć jak najlepszy efekt.</w:t>
      </w:r>
    </w:p>
    <w:p w14:paraId="08D9C8B0" w14:textId="77777777" w:rsidR="00DD3D3A" w:rsidRDefault="00DD3D3A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5F4BB6A" w14:textId="77777777" w:rsidR="00DD3D3A" w:rsidRPr="00E47CF9" w:rsidRDefault="00E63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pięknie napisał Anthelme Brillat-Savarin: „Zaprosić kogoś – znaczy mieć na względzie jego szczęście przez cały czas, gdy </w:t>
      </w:r>
      <w:r>
        <w:rPr>
          <w:sz w:val="24"/>
          <w:szCs w:val="24"/>
        </w:rPr>
        <w:t>jest pod naszym dachem”. Sprawmy więc, aby w czasie świąt smakowi potraw przygotowanych dla naszych gości towarzyszył staranny i estetyczny sposób ich podania.</w:t>
      </w:r>
    </w:p>
    <w:p w14:paraId="28CD6F29" w14:textId="77777777" w:rsidR="00D24F52" w:rsidRDefault="00D24F52">
      <w:pPr>
        <w:spacing w:line="360" w:lineRule="auto"/>
        <w:jc w:val="both"/>
        <w:rPr>
          <w:b/>
          <w:sz w:val="24"/>
          <w:szCs w:val="24"/>
        </w:rPr>
      </w:pPr>
    </w:p>
    <w:p w14:paraId="38C6A32E" w14:textId="526FDF11" w:rsidR="00DD3D3A" w:rsidRDefault="00E63C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Wspaniałe z wyglądu i smaku</w:t>
      </w:r>
    </w:p>
    <w:p w14:paraId="376EF51A" w14:textId="77777777" w:rsidR="00DD3D3A" w:rsidRDefault="00E63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Aby pięknie zakomponować wędliny na stole, najpierw musimy je kupić.</w:t>
      </w:r>
      <w:r>
        <w:rPr>
          <w:sz w:val="24"/>
          <w:szCs w:val="24"/>
        </w:rPr>
        <w:t xml:space="preserve"> Pamiętajmy, żeby w sklepie sprawdzić skład i datę ważności, albowiem nawet najpiękniejsza aranżacja niewiele nam da, gdy będziemy dysponować produktami niskiej jakości z krótkim terminem ważności. Istotne jest także, ile czasu dzieli zakupy od świątecznyc</w:t>
      </w:r>
      <w:r>
        <w:rPr>
          <w:sz w:val="24"/>
          <w:szCs w:val="24"/>
        </w:rPr>
        <w:t>h dni. Jeśli więcej niż 2-3, zdecydujmy się na wędliny w większych kawałkach, które pokroimy bezpośrednio przed podaniem. Jeśli zaś do sklepu wybierzemy się tuż przed świętami, wtedy możemy kupić wędlin w plastrach. Najlepiej przygotować wędliniarskie komp</w:t>
      </w:r>
      <w:r>
        <w:rPr>
          <w:sz w:val="24"/>
          <w:szCs w:val="24"/>
        </w:rPr>
        <w:t>ozycje bezpośrednio przez świątecznym posiłkiem, jeśli jednak nie jest to możliwe pamiętajmy o przechowywaniu ich w lodówce.</w:t>
      </w:r>
    </w:p>
    <w:p w14:paraId="36BDB4AC" w14:textId="68F91961" w:rsidR="00DD3D3A" w:rsidRDefault="00E63C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Dyskretny urok półmiska</w:t>
      </w:r>
    </w:p>
    <w:p w14:paraId="26C8F63D" w14:textId="77777777" w:rsidR="00DD3D3A" w:rsidRDefault="00E63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Wybór naczyń do układania wędlin także stanowi kwestię, której nie należy bagatelizować. Jeżeli chcemy wyek</w:t>
      </w:r>
      <w:r>
        <w:rPr>
          <w:sz w:val="24"/>
          <w:szCs w:val="24"/>
        </w:rPr>
        <w:t xml:space="preserve">sponować większą liczbę wędlin, wtedy lepiej zdecydować się na naczynia o owalnym kształcie, ponieważ zwykle mają większą powierzchnię. Przy mniejszej ilości wystarczą okrągłe talerze. Spore znaczenie ma też wybór materiału, z którego wykonane są naczynia </w:t>
      </w:r>
      <w:r>
        <w:rPr>
          <w:sz w:val="24"/>
          <w:szCs w:val="24"/>
        </w:rPr>
        <w:t>– możemy sięgnąć po ceramiczne, szklane, drewniane czy metalowe. Zwykle dobiera się je do koloru i materiału zastawy, ale nie jest to regułą. Wędliny doskonale prezentują się np. na metalowych półmiskach lub tacach.</w:t>
      </w:r>
    </w:p>
    <w:p w14:paraId="069B4E24" w14:textId="77777777" w:rsidR="00DD3D3A" w:rsidRPr="00E47CF9" w:rsidRDefault="00E63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Popularnym ostatnio trendem podawania, k</w:t>
      </w:r>
      <w:r>
        <w:rPr>
          <w:sz w:val="24"/>
          <w:szCs w:val="24"/>
        </w:rPr>
        <w:t>tóry wdarł się na salony po okresie pandemii, są tzw. jarcuterie. Wędliny wraz z dodatkami podaje się nie na półmisku, ale w designerskim słoiku lub szklance. Rozwiązanie, oprócz tego, że pomysłowe, ma także swoją funkcjonalną stronę – mieści porcję dla je</w:t>
      </w:r>
      <w:r>
        <w:rPr>
          <w:sz w:val="24"/>
          <w:szCs w:val="24"/>
        </w:rPr>
        <w:t>dnego gościa, co jest wygodne i bardziej higieniczne.</w:t>
      </w:r>
    </w:p>
    <w:p w14:paraId="3C3B6681" w14:textId="77777777" w:rsidR="00D24F52" w:rsidRDefault="00D24F52">
      <w:pPr>
        <w:spacing w:line="360" w:lineRule="auto"/>
        <w:jc w:val="both"/>
        <w:rPr>
          <w:b/>
          <w:sz w:val="24"/>
          <w:szCs w:val="24"/>
        </w:rPr>
      </w:pPr>
    </w:p>
    <w:p w14:paraId="0F11759A" w14:textId="0064F5EE" w:rsidR="00DD3D3A" w:rsidRDefault="00E63C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Doskonale ułożone</w:t>
      </w:r>
    </w:p>
    <w:p w14:paraId="2BD9431A" w14:textId="77777777" w:rsidR="00DD3D3A" w:rsidRPr="003F3849" w:rsidRDefault="00E63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Teraz kilka porad dotyczących samego ułożenia wędlin. Tworząc kompozycję na stół, składniki należy dobierać na zasadzie kolorystycznego i strukturalnego kontrastu, ale zwracać też uwag</w:t>
      </w:r>
      <w:r>
        <w:rPr>
          <w:sz w:val="24"/>
          <w:szCs w:val="24"/>
        </w:rPr>
        <w:t xml:space="preserve">ę </w:t>
      </w:r>
      <w:r w:rsidRPr="003F3849">
        <w:rPr>
          <w:sz w:val="24"/>
          <w:szCs w:val="24"/>
        </w:rPr>
        <w:t xml:space="preserve">na właściwości każdego z nich. Niektóre można pokroić na duże, cienkie plastry (np. </w:t>
      </w:r>
      <w:r w:rsidR="00E3076A" w:rsidRPr="003F3849">
        <w:rPr>
          <w:sz w:val="24"/>
          <w:szCs w:val="24"/>
        </w:rPr>
        <w:t>S</w:t>
      </w:r>
      <w:r w:rsidRPr="003F3849">
        <w:rPr>
          <w:sz w:val="24"/>
          <w:szCs w:val="24"/>
        </w:rPr>
        <w:t xml:space="preserve">zynkę czy </w:t>
      </w:r>
      <w:r w:rsidR="00E3076A" w:rsidRPr="003F3849">
        <w:rPr>
          <w:sz w:val="24"/>
          <w:szCs w:val="24"/>
        </w:rPr>
        <w:t>P</w:t>
      </w:r>
      <w:r w:rsidRPr="003F3849">
        <w:rPr>
          <w:sz w:val="24"/>
          <w:szCs w:val="24"/>
        </w:rPr>
        <w:t>olędwicę z Wadowic), a inne jedynie na małe lub długie kawałki (</w:t>
      </w:r>
      <w:r w:rsidR="00E47CF9" w:rsidRPr="003F3849">
        <w:rPr>
          <w:sz w:val="24"/>
          <w:szCs w:val="24"/>
        </w:rPr>
        <w:t xml:space="preserve">np. </w:t>
      </w:r>
      <w:r w:rsidR="00E3076A" w:rsidRPr="003F3849">
        <w:rPr>
          <w:sz w:val="24"/>
          <w:szCs w:val="24"/>
        </w:rPr>
        <w:t>K</w:t>
      </w:r>
      <w:r w:rsidRPr="003F3849">
        <w:rPr>
          <w:sz w:val="24"/>
          <w:szCs w:val="24"/>
        </w:rPr>
        <w:t>iełbas</w:t>
      </w:r>
      <w:r w:rsidR="00E47CF9" w:rsidRPr="003F3849">
        <w:rPr>
          <w:sz w:val="24"/>
          <w:szCs w:val="24"/>
        </w:rPr>
        <w:t>ę</w:t>
      </w:r>
      <w:r w:rsidRPr="003F3849">
        <w:rPr>
          <w:sz w:val="24"/>
          <w:szCs w:val="24"/>
        </w:rPr>
        <w:t xml:space="preserve"> wiejsk</w:t>
      </w:r>
      <w:r w:rsidR="00E47CF9" w:rsidRPr="003F3849">
        <w:rPr>
          <w:sz w:val="24"/>
          <w:szCs w:val="24"/>
        </w:rPr>
        <w:t>ą</w:t>
      </w:r>
      <w:r w:rsidRPr="003F3849">
        <w:rPr>
          <w:sz w:val="24"/>
          <w:szCs w:val="24"/>
        </w:rPr>
        <w:t xml:space="preserve"> z Wadowic). Należy potraktować to jako atuty, którymi potem można „grać” </w:t>
      </w:r>
      <w:r w:rsidRPr="003F3849">
        <w:rPr>
          <w:sz w:val="24"/>
          <w:szCs w:val="24"/>
        </w:rPr>
        <w:t>przy układaniu. Pamiętajmy, że szczególnie dobrze na jednym półmisku prezentują się wędliny o różnych rozmiarach i w zróżnicowanych kolorach. Można na przykład pokusić się o przeplatanie barw jaśniejszych z ciemniejszymi lub ułożenie tonalnego wachlarza.</w:t>
      </w:r>
    </w:p>
    <w:p w14:paraId="48F01217" w14:textId="77777777" w:rsidR="00DD3D3A" w:rsidRDefault="00E63CB7">
      <w:pPr>
        <w:spacing w:line="360" w:lineRule="auto"/>
        <w:jc w:val="both"/>
        <w:rPr>
          <w:sz w:val="24"/>
          <w:szCs w:val="24"/>
        </w:rPr>
      </w:pPr>
      <w:r w:rsidRPr="003F3849">
        <w:rPr>
          <w:sz w:val="24"/>
          <w:szCs w:val="24"/>
        </w:rPr>
        <w:t>-</w:t>
      </w:r>
      <w:r w:rsidRPr="003F3849">
        <w:rPr>
          <w:sz w:val="24"/>
          <w:szCs w:val="24"/>
        </w:rPr>
        <w:t xml:space="preserve"> Wędliny na świąteczny stół najlepiej jest starannie wybierać i z pomysłem podawać – mówi Joanna Miśkowicz z firmy Dobrowolscy. -  Pierwszy  must have to oczywiście kiełbasa. Nie tylko </w:t>
      </w:r>
      <w:r w:rsidRPr="003F3849">
        <w:rPr>
          <w:sz w:val="24"/>
          <w:szCs w:val="24"/>
        </w:rPr>
        <w:lastRenderedPageBreak/>
        <w:t>wkładamy ją do koszyczka ze święconką, ale też możemy zaserwować na śni</w:t>
      </w:r>
      <w:r w:rsidRPr="003F3849">
        <w:rPr>
          <w:sz w:val="24"/>
          <w:szCs w:val="24"/>
        </w:rPr>
        <w:t xml:space="preserve">adanie na zimno lub na ciepło. Z chrzanem i ćwikłą doskonale smakować będzie np. </w:t>
      </w:r>
      <w:r w:rsidR="00E47CF9" w:rsidRPr="003F3849">
        <w:rPr>
          <w:sz w:val="24"/>
          <w:szCs w:val="24"/>
        </w:rPr>
        <w:t>K</w:t>
      </w:r>
      <w:r w:rsidRPr="003F3849">
        <w:rPr>
          <w:sz w:val="24"/>
          <w:szCs w:val="24"/>
        </w:rPr>
        <w:t>iełbasa wiejska z Wadowic lub z cielęciną. Klasyczną wielkanocną wędliną jest też szynka. Tu mamy ogromny wybór zarówno pod względem smaku, jak i wyglądu. Polecam linię Dobro</w:t>
      </w:r>
      <w:r w:rsidRPr="003F3849">
        <w:rPr>
          <w:sz w:val="24"/>
          <w:szCs w:val="24"/>
        </w:rPr>
        <w:t xml:space="preserve">wolscy Tradycyjnie </w:t>
      </w:r>
      <w:r>
        <w:rPr>
          <w:sz w:val="24"/>
          <w:szCs w:val="24"/>
        </w:rPr>
        <w:t xml:space="preserve">Wędzone, których tajemnica tkwi w wykorzystaniu tradycyjnych wędzarni opalanych drewnem olchowym. </w:t>
      </w:r>
    </w:p>
    <w:p w14:paraId="3CF2C76F" w14:textId="77777777" w:rsidR="00DD3D3A" w:rsidRDefault="00DD3D3A">
      <w:pPr>
        <w:spacing w:line="360" w:lineRule="auto"/>
        <w:jc w:val="both"/>
        <w:rPr>
          <w:b/>
          <w:sz w:val="24"/>
          <w:szCs w:val="24"/>
        </w:rPr>
      </w:pPr>
    </w:p>
    <w:p w14:paraId="48D9C750" w14:textId="77777777" w:rsidR="00DD3D3A" w:rsidRDefault="00E63C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 artystycznym rozmachem</w:t>
      </w:r>
    </w:p>
    <w:p w14:paraId="65C027AB" w14:textId="77777777" w:rsidR="00DD3D3A" w:rsidRDefault="00E63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należy jednak przesadzać z liczbą wędlin, aby nie przeładować nimi talerza. Będą się prezentować o wiele lep</w:t>
      </w:r>
      <w:r>
        <w:rPr>
          <w:sz w:val="24"/>
          <w:szCs w:val="24"/>
        </w:rPr>
        <w:t>iej, jeśli urozmaicimy ich kompozycję serowymi kosteczkami lub warzywno-owocowymi dodatkami, takimi jak np. winogrona, sałata, zielona pietruszka, pomidorki koktajlowe czy czerwona lub żółta papryka. W czasie Wielkanocy oczywisty wybór stanowi wykorzystani</w:t>
      </w:r>
      <w:r>
        <w:rPr>
          <w:sz w:val="24"/>
          <w:szCs w:val="24"/>
        </w:rPr>
        <w:t>e jajecznych połówek lub ćwiartek.</w:t>
      </w:r>
    </w:p>
    <w:p w14:paraId="17BEC2A2" w14:textId="77777777" w:rsidR="00DD3D3A" w:rsidRDefault="00E63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 także pamiętać, że wędliny układamy zawsze od krawędzi talerza. Największą kreatywnością możemy wykazać się w przypadku dużych plastrów, które da się złożyć na pół lub zwinąć w rulonik. W tym drugim przypadku wędlin</w:t>
      </w:r>
      <w:r>
        <w:rPr>
          <w:sz w:val="24"/>
          <w:szCs w:val="24"/>
        </w:rPr>
        <w:t>a powinna być jednak szczególnie cienko pokrojona.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 środku rulonika można zostawić puste miejsce lub włożyć cienkie warzywo (np. papryczkę lub ugotowany szparag), czy domowej roboty farsz albo dip. Artystyczne dusze mogą pokusić się o stworzenie </w:t>
      </w:r>
      <w:r>
        <w:rPr>
          <w:rFonts w:eastAsia="Times New Roman" w:cstheme="minorHAnsi"/>
          <w:sz w:val="24"/>
          <w:szCs w:val="24"/>
        </w:rPr>
        <w:t>bardziej skomplikowanych kształtów np. różyczek. Do tego celu przydadzą się jednak drewniane patyczki. To zresztą niezwykle wygodne rozwiązanie podnoszące komfort posiłku, ponieważ pozwalają gościom sprawnie sięgnąć po wybraną wędlinę, która w czasie przen</w:t>
      </w:r>
      <w:r>
        <w:rPr>
          <w:rFonts w:eastAsia="Times New Roman" w:cstheme="minorHAnsi"/>
          <w:sz w:val="24"/>
          <w:szCs w:val="24"/>
        </w:rPr>
        <w:t>oszenia na talerz nie spadnie z widelca, stawiając biesiadnika w nieręcznej sytuacji.</w:t>
      </w:r>
    </w:p>
    <w:p w14:paraId="0C3D8FD4" w14:textId="77777777" w:rsidR="00DD3D3A" w:rsidRDefault="00E63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Ciekawym sposobem podania jest również częściowe pokrojenie kawałka szynki lub polędwicy – mówi Joanna Miśkowicz. – Robimy to w ten sposób, żeby plastry nie odłączyły </w:t>
      </w:r>
      <w:r>
        <w:rPr>
          <w:sz w:val="24"/>
          <w:szCs w:val="24"/>
        </w:rPr>
        <w:t xml:space="preserve">się </w:t>
      </w:r>
      <w:r>
        <w:rPr>
          <w:sz w:val="24"/>
          <w:szCs w:val="24"/>
        </w:rPr>
        <w:lastRenderedPageBreak/>
        <w:t>od większego kawałka, następnie umieszczamy w centralnym miejscu półmiska i ozdabiamy warzywami. W wielkanocnych kompozycjach możemy też znaleźć na talerzu, wśród wędlin miejsce na typowe dodatki, czyli miseczki z chrzanem lub ćwikłą.</w:t>
      </w:r>
    </w:p>
    <w:p w14:paraId="30C37CBA" w14:textId="77777777" w:rsidR="00DD3D3A" w:rsidRDefault="00DD3D3A">
      <w:pPr>
        <w:jc w:val="both"/>
      </w:pPr>
    </w:p>
    <w:p w14:paraId="5694B4B3" w14:textId="77777777" w:rsidR="00DD3D3A" w:rsidRDefault="00DD3D3A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E51BA8" w14:textId="77777777" w:rsidR="00DD3D3A" w:rsidRDefault="00E63CB7">
      <w:pPr>
        <w:jc w:val="both"/>
        <w:rPr>
          <w:rFonts w:ascii="Segoe UI" w:hAnsi="Segoe UI" w:cs="Segoe UI"/>
          <w:color w:val="151515"/>
          <w:sz w:val="18"/>
          <w:szCs w:val="18"/>
          <w:shd w:val="clear" w:color="auto" w:fill="EDF1F3"/>
        </w:rPr>
      </w:pPr>
      <w:r>
        <w:rPr>
          <w:sz w:val="18"/>
          <w:szCs w:val="18"/>
        </w:rPr>
        <w:t xml:space="preserve">Dobrowolscy to </w:t>
      </w:r>
      <w:r>
        <w:rPr>
          <w:sz w:val="18"/>
          <w:szCs w:val="18"/>
        </w:rPr>
        <w:t xml:space="preserve">rodzinny zakład mięsny założony w 1990 roku przez Stanisława Dobrowolskiego i jego syna Adama, zlokalizowany w Wadowicach Górnych. Specjalizuje się w produkcji wysokiej jakości wędlin i dań gotowych zgodnie z mottem </w:t>
      </w:r>
      <w:r>
        <w:rPr>
          <w:sz w:val="18"/>
          <w:szCs w:val="18"/>
        </w:rPr>
        <w:br/>
        <w:t>„Łączymy smakiem pokolenia”. Do produkc</w:t>
      </w:r>
      <w:r>
        <w:rPr>
          <w:sz w:val="18"/>
          <w:szCs w:val="18"/>
        </w:rPr>
        <w:t>ji wykorzystuje mięso pozyskiwane z tradycyjnego chowu. Od początku współpracuje z lokalnymi hodowcami, co łączy z dbałością o środowisko naturalne. Jest firmą ze 100% polskim kapitałem, która uzyskała liczne nagrody i wyróżnienia, m.in. Podkarpacką Nagrod</w:t>
      </w:r>
      <w:r>
        <w:rPr>
          <w:sz w:val="18"/>
          <w:szCs w:val="18"/>
        </w:rPr>
        <w:t xml:space="preserve">ę Gospodarczą i certyfikaty „Przedsiębiorstwo Fair Play” oraz „Solidna Firma”. </w:t>
      </w:r>
      <w:hyperlink r:id="rId8" w:tooltip="http://www.dobrowolscy.pl" w:history="1">
        <w:r>
          <w:rPr>
            <w:rStyle w:val="Hipercze"/>
            <w:sz w:val="18"/>
            <w:szCs w:val="18"/>
          </w:rPr>
          <w:t>www.dobrowolscy.pl</w:t>
        </w:r>
      </w:hyperlink>
    </w:p>
    <w:p w14:paraId="6D62D3B2" w14:textId="77777777" w:rsidR="00DD3D3A" w:rsidRDefault="00DD3D3A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sectPr w:rsidR="00DD3D3A">
      <w:headerReference w:type="default" r:id="rId9"/>
      <w:footerReference w:type="default" r:id="rId10"/>
      <w:pgSz w:w="11906" w:h="16838"/>
      <w:pgMar w:top="2758" w:right="1418" w:bottom="1559" w:left="1418" w:header="56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7460" w14:textId="77777777" w:rsidR="000F0576" w:rsidRDefault="000F0576">
      <w:pPr>
        <w:spacing w:after="0" w:line="240" w:lineRule="auto"/>
      </w:pPr>
      <w:r>
        <w:separator/>
      </w:r>
    </w:p>
  </w:endnote>
  <w:endnote w:type="continuationSeparator" w:id="0">
    <w:p w14:paraId="4130F594" w14:textId="77777777" w:rsidR="000F0576" w:rsidRDefault="000F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spira light">
    <w:charset w:val="00"/>
    <w:family w:val="auto"/>
    <w:pitch w:val="default"/>
  </w:font>
  <w:font w:name="Liberation Serif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aspira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A40C" w14:textId="77777777" w:rsidR="00DD3D3A" w:rsidRDefault="00E63CB7">
    <w:pPr>
      <w:jc w:val="center"/>
      <w:rPr>
        <w:rFonts w:ascii="Calibri" w:eastAsia="Calibri" w:hAnsi="Calibri" w:cs="Calibri"/>
        <w:color w:val="000000"/>
      </w:rPr>
    </w:pPr>
    <w:r>
      <w:rPr>
        <w:rFonts w:eastAsia="Calibri" w:cstheme="minorHAnsi"/>
        <w:b/>
        <w:noProof/>
        <w:color w:val="000000" w:themeColor="text1"/>
        <w:sz w:val="20"/>
        <w:szCs w:val="20"/>
      </w:rPr>
      <mc:AlternateContent>
        <mc:Choice Requires="wpg">
          <w:drawing>
            <wp:anchor distT="0" distB="4294967292" distL="114300" distR="114300" simplePos="0" relativeHeight="251659776" behindDoc="0" locked="0" layoutInCell="1" allowOverlap="1" wp14:anchorId="186249DC" wp14:editId="0DB84169">
              <wp:simplePos x="0" y="0"/>
              <wp:positionH relativeFrom="column">
                <wp:posOffset>-158115</wp:posOffset>
              </wp:positionH>
              <wp:positionV relativeFrom="paragraph">
                <wp:posOffset>210185</wp:posOffset>
              </wp:positionV>
              <wp:extent cx="5978525" cy="0"/>
              <wp:effectExtent l="0" t="0" r="0" b="0"/>
              <wp:wrapNone/>
              <wp:docPr id="2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978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32" style="position:absolute;mso-wrap-distance-left:9.0pt;mso-wrap-distance-top:0.0pt;mso-wrap-distance-right:9.0pt;mso-wrap-distance-bottom:-169093.2pt;z-index:251659776;o:allowoverlap:true;o:allowincell:true;mso-position-horizontal-relative:text;margin-left:-12.4pt;mso-position-horizontal:absolute;mso-position-vertical-relative:text;margin-top:16.6pt;mso-position-vertical:absolute;width:470.8pt;height:0.0pt;" coordsize="100000,100000" path="m0,0l100000,13839178nfe" filled="f" strokecolor="#000000" strokeweight="0.75pt">
              <v:path textboxrect="0,0,100000,100000"/>
            </v:shape>
          </w:pict>
        </mc:Fallback>
      </mc:AlternateContent>
    </w:r>
  </w:p>
  <w:p w14:paraId="22DA36AE" w14:textId="77777777" w:rsidR="00DD3D3A" w:rsidRDefault="00E63CB7">
    <w:pPr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 w:themeColor="text1"/>
        <w:sz w:val="20"/>
        <w:szCs w:val="20"/>
      </w:rPr>
      <w:t>Orchidea Creative Group, ul. Ruska 51 B, 50-079 Wrocław</w:t>
    </w:r>
    <w:r>
      <w:rPr>
        <w:rFonts w:ascii="Calibri" w:eastAsia="Calibri" w:hAnsi="Calibri" w:cs="Calibri"/>
        <w:color w:val="000000" w:themeColor="text1"/>
        <w:sz w:val="20"/>
        <w:szCs w:val="20"/>
      </w:rPr>
      <w:br/>
    </w:r>
    <w:r>
      <w:rPr>
        <w:rFonts w:ascii="Calibri" w:eastAsia="Calibri" w:hAnsi="Calibri" w:cs="Calibri"/>
        <w:b/>
        <w:color w:val="000000" w:themeColor="text1"/>
        <w:sz w:val="20"/>
        <w:szCs w:val="20"/>
      </w:rPr>
      <w:t>Osoba do kontaktu:</w:t>
    </w:r>
    <w:r>
      <w:rPr>
        <w:rFonts w:ascii="Calibri" w:eastAsia="Calibri" w:hAnsi="Calibri" w:cs="Calibri"/>
        <w:color w:val="000000" w:themeColor="text1"/>
        <w:sz w:val="20"/>
        <w:szCs w:val="20"/>
      </w:rPr>
      <w:t xml:space="preserve"> Sylwia Makowska-Rzatkiewicz, tel. kom. 517 412 466,</w:t>
    </w:r>
    <w:r>
      <w:rPr>
        <w:rFonts w:ascii="Calibri" w:eastAsia="Calibri" w:hAnsi="Calibri" w:cs="Calibri"/>
        <w:color w:val="000000" w:themeColor="text1"/>
        <w:sz w:val="20"/>
        <w:szCs w:val="20"/>
      </w:rPr>
      <w:br/>
      <w:t xml:space="preserve"> </w:t>
    </w:r>
    <w:hyperlink r:id="rId1" w:tooltip="mailto:s.makowska@grupaorchidea." w:history="1">
      <w:r>
        <w:rPr>
          <w:rStyle w:val="Hipercze"/>
          <w:rFonts w:ascii="Calibri" w:eastAsia="Calibri" w:hAnsi="Calibri" w:cs="Calibri"/>
          <w:color w:val="000000" w:themeColor="text1"/>
          <w:sz w:val="20"/>
          <w:szCs w:val="20"/>
          <w:u w:val="none"/>
        </w:rPr>
        <w:t>s.makowska@grupaorchidea.</w:t>
      </w:r>
    </w:hyperlink>
    <w:r>
      <w:rPr>
        <w:rFonts w:ascii="Calibri" w:eastAsia="Calibri" w:hAnsi="Calibri" w:cs="Calibri"/>
        <w:color w:val="000000" w:themeColor="text1"/>
        <w:sz w:val="20"/>
        <w:szCs w:val="20"/>
      </w:rPr>
      <w:t>pl</w:t>
    </w:r>
  </w:p>
  <w:p w14:paraId="28706E47" w14:textId="77777777" w:rsidR="00DD3D3A" w:rsidRDefault="00DD3D3A">
    <w:pPr>
      <w:spacing w:after="0" w:line="240" w:lineRule="auto"/>
      <w:jc w:val="center"/>
      <w:rPr>
        <w:rFonts w:cstheme="minorHAnsi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4170" w14:textId="77777777" w:rsidR="000F0576" w:rsidRDefault="000F0576">
      <w:pPr>
        <w:spacing w:after="0" w:line="240" w:lineRule="auto"/>
      </w:pPr>
      <w:r>
        <w:separator/>
      </w:r>
    </w:p>
  </w:footnote>
  <w:footnote w:type="continuationSeparator" w:id="0">
    <w:p w14:paraId="0B5C6AF3" w14:textId="77777777" w:rsidR="000F0576" w:rsidRDefault="000F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C667" w14:textId="77777777" w:rsidR="00DD3D3A" w:rsidRDefault="00E63CB7">
    <w:pPr>
      <w:pStyle w:val="Nagwek"/>
      <w:tabs>
        <w:tab w:val="clear" w:pos="4536"/>
        <w:tab w:val="clear" w:pos="9072"/>
      </w:tabs>
      <w:ind w:left="2832" w:firstLine="708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240CD11" wp14:editId="1B07E17D">
              <wp:simplePos x="0" y="0"/>
              <wp:positionH relativeFrom="page">
                <wp:posOffset>791845</wp:posOffset>
              </wp:positionH>
              <wp:positionV relativeFrom="margin">
                <wp:posOffset>-1368425</wp:posOffset>
              </wp:positionV>
              <wp:extent cx="1602000" cy="900000"/>
              <wp:effectExtent l="0" t="0" r="0" b="0"/>
              <wp:wrapSquare wrapText="bothSides"/>
              <wp:docPr id="1" name="Obraz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02000" cy="90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5680;o:allowoverlap:true;o:allowincell:true;mso-position-horizontal-relative:page;margin-left:62.3pt;mso-position-horizontal:absolute;mso-position-vertical-relative:margin;margin-top:-107.8pt;mso-position-vertical:absolute;width:126.1pt;height:70.9pt;" stroked="false">
              <v:path textboxrect="0,0,0,0"/>
              <v:imagedata r:id="rId2" o:title=""/>
            </v:shape>
          </w:pict>
        </mc:Fallback>
      </mc:AlternateContent>
    </w:r>
  </w:p>
  <w:p w14:paraId="63D62C17" w14:textId="77777777" w:rsidR="00DD3D3A" w:rsidRDefault="00DD3D3A">
    <w:pPr>
      <w:pStyle w:val="Nagwek"/>
      <w:tabs>
        <w:tab w:val="clear" w:pos="4536"/>
        <w:tab w:val="clear" w:pos="9072"/>
      </w:tabs>
      <w:ind w:left="2832" w:firstLine="708"/>
    </w:pPr>
  </w:p>
  <w:p w14:paraId="2A6663EB" w14:textId="77777777" w:rsidR="00DD3D3A" w:rsidRDefault="00DD3D3A">
    <w:pPr>
      <w:pStyle w:val="Nagwek"/>
      <w:tabs>
        <w:tab w:val="clear" w:pos="4536"/>
        <w:tab w:val="clear" w:pos="9072"/>
      </w:tabs>
      <w:ind w:left="2832" w:firstLine="708"/>
    </w:pPr>
  </w:p>
  <w:p w14:paraId="351407FC" w14:textId="77777777" w:rsidR="00DD3D3A" w:rsidRDefault="00DD3D3A">
    <w:pPr>
      <w:pStyle w:val="Nagwek"/>
      <w:tabs>
        <w:tab w:val="clear" w:pos="4536"/>
        <w:tab w:val="clear" w:pos="9072"/>
      </w:tabs>
      <w:ind w:left="2832" w:firstLine="708"/>
    </w:pPr>
  </w:p>
  <w:p w14:paraId="5C8331AD" w14:textId="77777777" w:rsidR="00DD3D3A" w:rsidRDefault="00E63CB7">
    <w:pPr>
      <w:pStyle w:val="Nagwek"/>
      <w:tabs>
        <w:tab w:val="clear" w:pos="4536"/>
        <w:tab w:val="clear" w:pos="9072"/>
      </w:tabs>
      <w:ind w:left="4956"/>
      <w:jc w:val="right"/>
    </w:pPr>
    <w:r>
      <w:t xml:space="preserve">         Informacja prasowa – luty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B6F"/>
    <w:multiLevelType w:val="hybridMultilevel"/>
    <w:tmpl w:val="B22A6628"/>
    <w:lvl w:ilvl="0" w:tplc="ADEE3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C1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8F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63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A3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60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5C0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4B6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46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10AB"/>
    <w:multiLevelType w:val="hybridMultilevel"/>
    <w:tmpl w:val="5890F506"/>
    <w:lvl w:ilvl="0" w:tplc="8B98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A0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89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69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09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20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A1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2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167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59D1"/>
    <w:multiLevelType w:val="hybridMultilevel"/>
    <w:tmpl w:val="E918F14C"/>
    <w:lvl w:ilvl="0" w:tplc="B5F8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26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49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26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C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6A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AD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6DB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0E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1CFD"/>
    <w:multiLevelType w:val="hybridMultilevel"/>
    <w:tmpl w:val="9D3EE880"/>
    <w:lvl w:ilvl="0" w:tplc="15CA3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FED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6AEB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7C18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E0C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064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BECE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B2A2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164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D4E67"/>
    <w:multiLevelType w:val="hybridMultilevel"/>
    <w:tmpl w:val="0E787E3C"/>
    <w:lvl w:ilvl="0" w:tplc="2892E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EB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C4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00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A0C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46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22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C1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368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A7B55"/>
    <w:multiLevelType w:val="hybridMultilevel"/>
    <w:tmpl w:val="8B8AB74E"/>
    <w:lvl w:ilvl="0" w:tplc="9BC8C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E5F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43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EA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ACA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8B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00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42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6AB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88013">
    <w:abstractNumId w:val="3"/>
    <w:lvlOverride w:ilvl="0">
      <w:lvl w:ilvl="0" w:tplc="15CA3064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076657308">
    <w:abstractNumId w:val="0"/>
  </w:num>
  <w:num w:numId="3" w16cid:durableId="221602828">
    <w:abstractNumId w:val="5"/>
  </w:num>
  <w:num w:numId="4" w16cid:durableId="1155801971">
    <w:abstractNumId w:val="2"/>
  </w:num>
  <w:num w:numId="5" w16cid:durableId="42485521">
    <w:abstractNumId w:val="4"/>
  </w:num>
  <w:num w:numId="6" w16cid:durableId="121989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3A"/>
    <w:rsid w:val="000F0576"/>
    <w:rsid w:val="003F3849"/>
    <w:rsid w:val="00D24F52"/>
    <w:rsid w:val="00DD3D3A"/>
    <w:rsid w:val="00E3076A"/>
    <w:rsid w:val="00E47CF9"/>
    <w:rsid w:val="00E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C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aspira light" w:hAnsi="aspira light" w:cs="aspira light"/>
      <w:color w:val="000000"/>
      <w:sz w:val="24"/>
      <w:szCs w:val="24"/>
    </w:rPr>
  </w:style>
  <w:style w:type="character" w:customStyle="1" w:styleId="A1">
    <w:name w:val="A1"/>
    <w:uiPriority w:val="99"/>
    <w:rPr>
      <w:rFonts w:cs="aspira light"/>
      <w:color w:val="000000"/>
      <w:sz w:val="20"/>
      <w:szCs w:val="20"/>
    </w:rPr>
  </w:style>
  <w:style w:type="paragraph" w:customStyle="1" w:styleId="Standard">
    <w:name w:val="Standard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3">
    <w:name w:val="A3"/>
    <w:uiPriority w:val="99"/>
    <w:rPr>
      <w:rFonts w:cs="aspira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0">
    <w:name w:val="A0"/>
    <w:uiPriority w:val="99"/>
    <w:rPr>
      <w:rFonts w:cs="aspira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wolsc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kowska@grupaorchidea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6FC14F6-67D1-BA47-B7BA-82E7B7D2E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2023-02-22T09:32:00Z</dcterms:created>
  <dcterms:modified xsi:type="dcterms:W3CDTF">2023-02-22T09:33:00Z</dcterms:modified>
</cp:coreProperties>
</file>